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95" w:rsidRP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Проект расписания ОГЭ-2021</w:t>
      </w:r>
    </w:p>
    <w:p w:rsidR="00185995" w:rsidRP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bookmarkStart w:id="0" w:name="_GoBack"/>
      <w:bookmarkEnd w:id="0"/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Проектом расписания ОГЭ предусмотрены два периода проведения экзаменов: 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основной (24 мая – 2 июля) и дополнительный (3-17 сентября).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24 мая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пн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) — русский язык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 25 мая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вт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) — русский язык 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27 мая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чт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) — математика 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28 мая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пт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) — математика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Резервные дни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8 июня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вт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) — русский язык 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10 июня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чт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) — математика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 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Дополнительный период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3 сентября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пт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) — русский язык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6 сентября (</w:t>
      </w:r>
      <w:proofErr w:type="spellStart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пн</w:t>
      </w:r>
      <w:proofErr w:type="spellEnd"/>
      <w:r w:rsidRPr="00185995"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>) — математика</w:t>
      </w:r>
    </w:p>
    <w:p w:rsidR="00185995" w:rsidRDefault="00185995" w:rsidP="001859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shd w:val="clear" w:color="auto" w:fill="EDEEF0"/>
          <w:lang w:eastAsia="ru-RU"/>
        </w:rPr>
        <w:t xml:space="preserve"> </w:t>
      </w:r>
    </w:p>
    <w:p w:rsidR="00185995" w:rsidRPr="00185995" w:rsidRDefault="00185995" w:rsidP="001859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  <w:t xml:space="preserve">ОГЭ по всем учебным предметам начинается в 10.00 по местному времени. </w:t>
      </w:r>
    </w:p>
    <w:p w:rsidR="00185995" w:rsidRPr="00185995" w:rsidRDefault="00185995" w:rsidP="001859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  <w:t>Продолжительность ОГЭ по математике и русскому языку составляет 3 часа 55 минут (235 минут).</w:t>
      </w:r>
    </w:p>
    <w:p w:rsidR="00185995" w:rsidRPr="00185995" w:rsidRDefault="00185995" w:rsidP="0018599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</w:pPr>
      <w:r w:rsidRPr="00185995"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предметам:→ по русскому языку – орфографические словари, позволяющие устанавливать нормативное написание слов;→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</w:t>
      </w:r>
      <w:proofErr w:type="spellStart"/>
      <w:r w:rsidRPr="00185995"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  <w:t>образования;В</w:t>
      </w:r>
      <w:proofErr w:type="spellEnd"/>
      <w:r w:rsidRPr="00185995"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  <w:t xml:space="preserve"> день проведения ОГЭ на средствах обучения и воспитания не допускается </w:t>
      </w:r>
      <w:r w:rsidRPr="00185995">
        <w:rPr>
          <w:rFonts w:ascii="Arial" w:eastAsia="Times New Roman" w:hAnsi="Arial" w:cs="Arial"/>
          <w:color w:val="000000"/>
          <w:sz w:val="28"/>
          <w:szCs w:val="28"/>
          <w:shd w:val="clear" w:color="auto" w:fill="EDEEF0"/>
          <w:lang w:eastAsia="ru-RU"/>
        </w:rPr>
        <w:lastRenderedPageBreak/>
        <w:t>делать пометки, относящиеся к содержанию заданий КИМ ОГЭ по учебным предметам.</w:t>
      </w:r>
    </w:p>
    <w:p w:rsidR="00185995" w:rsidRPr="00185995" w:rsidRDefault="00185995" w:rsidP="00185995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8599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Читать далее: </w:t>
      </w:r>
      <w:hyperlink r:id="rId4" w:history="1">
        <w:r w:rsidRPr="00185995">
          <w:rPr>
            <w:rFonts w:ascii="&amp;quot" w:eastAsia="Times New Roman" w:hAnsi="&amp;quot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https://4ege.ru/gia-in-9/60303-raspisanie-oge-2021.html</w:t>
        </w:r>
      </w:hyperlink>
      <w:r w:rsidRPr="0018599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D74675" w:rsidRPr="00185995" w:rsidRDefault="00D74675" w:rsidP="00185995">
      <w:pPr>
        <w:jc w:val="both"/>
        <w:rPr>
          <w:sz w:val="28"/>
          <w:szCs w:val="28"/>
        </w:rPr>
      </w:pPr>
    </w:p>
    <w:sectPr w:rsidR="00D74675" w:rsidRPr="0018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5"/>
    <w:rsid w:val="00185995"/>
    <w:rsid w:val="00D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AF18-385F-4B6E-A86A-FDC93FF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60303-raspisanie-oge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2021-02-11T09:00:00Z</dcterms:created>
  <dcterms:modified xsi:type="dcterms:W3CDTF">2021-02-11T09:04:00Z</dcterms:modified>
</cp:coreProperties>
</file>